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EB" w:rsidRPr="00DF03EB" w:rsidRDefault="00DF03EB" w:rsidP="00DF03EB">
      <w:pPr>
        <w:pBdr>
          <w:bottom w:val="dotted" w:sz="6" w:space="0" w:color="00004D"/>
        </w:pBdr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00004D"/>
          <w:sz w:val="46"/>
          <w:szCs w:val="46"/>
          <w:lang w:eastAsia="it-IT"/>
        </w:rPr>
      </w:pPr>
      <w:r w:rsidRPr="00DF03EB">
        <w:rPr>
          <w:rFonts w:ascii="Arial" w:eastAsia="Times New Roman" w:hAnsi="Arial" w:cs="Arial"/>
          <w:b/>
          <w:bCs/>
          <w:color w:val="00004D"/>
          <w:sz w:val="46"/>
          <w:szCs w:val="46"/>
          <w:lang w:eastAsia="it-IT"/>
        </w:rPr>
        <w:t>Esami integrativi e passaggi</w:t>
      </w:r>
    </w:p>
    <w:p w:rsidR="009068D8" w:rsidRPr="009068D8" w:rsidRDefault="009068D8" w:rsidP="009068D8">
      <w:pPr>
        <w:spacing w:before="120" w:after="120" w:line="336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68D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INFORMAZIONI INIZIALI PER GLI ESAMI INTEGRATIVI</w:t>
      </w:r>
    </w:p>
    <w:p w:rsidR="009068D8" w:rsidRPr="009068D8" w:rsidRDefault="009068D8" w:rsidP="009068D8">
      <w:pPr>
        <w:spacing w:before="120" w:after="120" w:line="336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68D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Ai candidati od interessati</w:t>
      </w:r>
      <w:r w:rsidR="006D0A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9068D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ed alle rispettive famiglie</w:t>
      </w:r>
    </w:p>
    <w:p w:rsidR="009068D8" w:rsidRPr="009068D8" w:rsidRDefault="009068D8" w:rsidP="009068D8">
      <w:pPr>
        <w:spacing w:before="120" w:after="120" w:line="336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Cari candidati od eventuali interessati,</w:t>
      </w:r>
    </w:p>
    <w:p w:rsidR="009068D8" w:rsidRPr="009068D8" w:rsidRDefault="009068D8" w:rsidP="009068D8">
      <w:pPr>
        <w:spacing w:before="120" w:after="12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 informiamo che gli esami integrativi si svolgono negli ultimi giorni di agosto sulle </w:t>
      </w:r>
      <w:r w:rsidRPr="009068D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materie non contemplate dal proprio precedente curriculum di studi</w:t>
      </w: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 si riunirà comunque un’apposita commissione che comunicherà ufficialmente, a fine aprile, le materie su cui il candidato deve sostenere l’esame.</w:t>
      </w:r>
    </w:p>
    <w:p w:rsidR="009068D8" w:rsidRPr="00B54CF4" w:rsidRDefault="009068D8" w:rsidP="009068D8">
      <w:pPr>
        <w:spacing w:before="120" w:after="12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</w:pPr>
      <w:r w:rsidRPr="00B54C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 </w:t>
      </w:r>
      <w:r w:rsidRPr="00B54CF4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termine ultimo</w:t>
      </w:r>
      <w:r w:rsidRPr="00B54C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per la presentazione della domanda (il modulo per la domanda è allegato a queste in</w:t>
      </w:r>
      <w:r w:rsidR="00454A03" w:rsidRPr="00B54C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formazioni) è fissato entro e non oltre il 30 giugno.</w:t>
      </w:r>
      <w:r w:rsidRPr="00B54C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B54CF4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La segreteria opera attualmente e fino a nuove disposizioni, dal lunedì al sabato in via telematica, telefonica e solo previo appuntamento presso lo sportello della Didattica.</w:t>
      </w:r>
    </w:p>
    <w:p w:rsidR="009068D8" w:rsidRPr="009068D8" w:rsidRDefault="009068D8" w:rsidP="00F0296F">
      <w:pPr>
        <w:spacing w:before="120" w:after="12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54C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l’esame è richiesto il </w:t>
      </w:r>
      <w:r w:rsidRPr="00B54CF4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versamento</w:t>
      </w:r>
      <w:r w:rsidR="00F0296F" w:rsidRPr="00B54C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della tassa </w:t>
      </w:r>
      <w:r w:rsidR="00594048" w:rsidRPr="00B54C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d’esame </w:t>
      </w:r>
      <w:r w:rsidR="00F0296F" w:rsidRPr="00B54C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Pr="00B54C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€ 12,09 sul c/c n. 1016 intestato a “Agenzia delle Entra</w:t>
      </w:r>
      <w:r w:rsidR="00AC0B5C" w:rsidRPr="00B54C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</w:t>
      </w:r>
      <w:r w:rsidRPr="00B54C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</w:t>
      </w:r>
      <w:r w:rsidR="00AC0B5C" w:rsidRPr="00B54C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B54C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ed il versamento di € 70,00 </w:t>
      </w:r>
      <w:r w:rsidR="00F0296F" w:rsidRPr="00B54C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quale contributo spese di segreteria per esami di </w:t>
      </w:r>
      <w:r w:rsidR="00594048" w:rsidRPr="00B54C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F0296F" w:rsidRPr="00B54C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doneità, esami integrativi e colloqui per accesso alla classe seconda; per i suddetti pagamenti l’Istituto utilizza il sistema dei pagamenti telematici “Pago in Rete”</w:t>
      </w:r>
    </w:p>
    <w:p w:rsidR="009068D8" w:rsidRPr="009068D8" w:rsidRDefault="009068D8" w:rsidP="009068D8">
      <w:pPr>
        <w:spacing w:before="120" w:after="12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 </w:t>
      </w:r>
      <w:r w:rsidRPr="009068D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calendario degli esami </w:t>
      </w: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sarà pubbl</w:t>
      </w:r>
      <w:r w:rsidR="00CA5D2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icato sul sito tra luglio e agosto</w:t>
      </w: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9068D8" w:rsidRPr="009068D8" w:rsidRDefault="009068D8" w:rsidP="009068D8">
      <w:pPr>
        <w:spacing w:before="120" w:after="12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 preparazione all’esame potrete </w:t>
      </w:r>
      <w:r w:rsidRPr="009068D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verificare sul sito gli insegnamenti previsti dalle varie annualità</w:t>
      </w: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  <w:r w:rsidRPr="009068D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del corso per il quale si intende sostenere l’esame</w:t>
      </w: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cliccando sulla denominazione del percorso di studi al seguente </w:t>
      </w:r>
      <w:hyperlink r:id="rId5" w:history="1">
        <w:r w:rsidRPr="009068D8">
          <w:rPr>
            <w:rFonts w:ascii="Arial" w:eastAsia="Times New Roman" w:hAnsi="Arial" w:cs="Arial"/>
            <w:color w:val="00004D"/>
            <w:sz w:val="24"/>
            <w:szCs w:val="24"/>
            <w:u w:val="single"/>
            <w:lang w:eastAsia="it-IT"/>
          </w:rPr>
          <w:t>link</w:t>
        </w:r>
      </w:hyperlink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9068D8" w:rsidRPr="009068D8" w:rsidRDefault="009068D8" w:rsidP="009068D8">
      <w:pPr>
        <w:spacing w:before="120" w:after="12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candidato potrà cominciare da subito a </w:t>
      </w:r>
      <w:r w:rsidRPr="009068D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studiare le presumibili materie d’esame</w:t>
      </w: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consultando le indicazioni dei contenuti minimi sul sito al seguente </w:t>
      </w:r>
      <w:hyperlink r:id="rId6" w:history="1">
        <w:r w:rsidRPr="009068D8">
          <w:rPr>
            <w:rFonts w:ascii="Arial" w:eastAsia="Times New Roman" w:hAnsi="Arial" w:cs="Arial"/>
            <w:color w:val="00004D"/>
            <w:sz w:val="24"/>
            <w:szCs w:val="24"/>
            <w:u w:val="single"/>
            <w:lang w:eastAsia="it-IT"/>
          </w:rPr>
          <w:t>link</w:t>
        </w:r>
      </w:hyperlink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lo stesso link si trova alla fine di questa pagina.</w:t>
      </w:r>
    </w:p>
    <w:p w:rsidR="009068D8" w:rsidRPr="009068D8" w:rsidRDefault="009068D8" w:rsidP="009068D8">
      <w:pPr>
        <w:spacing w:before="120" w:after="12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Può essere utile conoscere quali sono i libri di testo utilizzati nelle varie annualità, consultabili al seguente </w:t>
      </w:r>
      <w:hyperlink r:id="rId7" w:history="1">
        <w:r w:rsidRPr="009068D8">
          <w:rPr>
            <w:rFonts w:ascii="Arial" w:eastAsia="Times New Roman" w:hAnsi="Arial" w:cs="Arial"/>
            <w:color w:val="00004D"/>
            <w:sz w:val="24"/>
            <w:szCs w:val="24"/>
            <w:u w:val="single"/>
            <w:lang w:eastAsia="it-IT"/>
          </w:rPr>
          <w:t>link</w:t>
        </w:r>
      </w:hyperlink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fermo restando che questa informazione non è una sollecitazione all’acquisto e che il materiale di studio si può reperire in autonomia (il colloquio coi docenti potrà dare eventuali indicazioni).</w:t>
      </w:r>
    </w:p>
    <w:p w:rsidR="009068D8" w:rsidRPr="009068D8" w:rsidRDefault="009068D8" w:rsidP="009068D8">
      <w:pPr>
        <w:spacing w:before="120" w:after="12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L’esame è impegnativo e complesso; se superato non dà diritto all’inserimento nella nostra scuola. Per l’iscrizione è necessario presentare domanda d’iscrizione dopo il superamento, il cui accoglimento dipenderà dall’effettiva configurazione delle classi.</w:t>
      </w:r>
    </w:p>
    <w:p w:rsidR="00666ADE" w:rsidRPr="00CA5D29" w:rsidRDefault="009068D8" w:rsidP="00F255D2">
      <w:pPr>
        <w:widowControl w:val="0"/>
        <w:tabs>
          <w:tab w:val="left" w:pos="284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Non è previsto un tutoraggio continuativo, ma </w:t>
      </w:r>
      <w:r w:rsidR="00F255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 candidati possono richiedere </w:t>
      </w: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ai coordinatori di dipartimento delle </w:t>
      </w:r>
      <w:r w:rsidR="00F255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materie d’esame per tramite della segreteria un</w:t>
      </w: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colloquio per un breve orientamento e successivamente, una volta individuato (di solito a fine aprile) il consiglio di classe che effettuerà l’esame, presentarsi a colloquio con i</w:t>
      </w:r>
      <w:r w:rsidR="00CA5D2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docenti dello stesso consiglio. </w:t>
      </w:r>
      <w:r w:rsidR="00CA5D29" w:rsidRPr="00CA5D2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Tale opportunità non sarà fattibile per le domande pervenute oltre il termine delle attività </w:t>
      </w:r>
      <w:r w:rsidR="00CA5D29" w:rsidRPr="00CA5D29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didattiche.</w:t>
      </w:r>
    </w:p>
    <w:p w:rsidR="009068D8" w:rsidRPr="009068D8" w:rsidRDefault="00B54CF4" w:rsidP="00B54CF4">
      <w:pPr>
        <w:spacing w:before="120" w:after="12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 invita a consultare i</w:t>
      </w:r>
      <w:r w:rsidR="008866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 </w:t>
      </w:r>
      <w:hyperlink r:id="rId8" w:history="1">
        <w:r w:rsidR="008866CC" w:rsidRPr="00870000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Protocollo Passaggi</w:t>
        </w:r>
      </w:hyperlink>
      <w:r w:rsidR="008866CC" w:rsidRPr="0072036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="008866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9068D8" w:rsidRPr="009068D8" w:rsidRDefault="009068D8" w:rsidP="009068D8">
      <w:pPr>
        <w:spacing w:before="120" w:after="12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documentazione richiesta è quella elencata nel modulo allegato di domanda di partecipazione: </w:t>
      </w:r>
    </w:p>
    <w:p w:rsidR="009068D8" w:rsidRPr="009068D8" w:rsidRDefault="002B56D6" w:rsidP="009068D8">
      <w:pPr>
        <w:spacing w:before="120" w:after="12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9" w:history="1">
        <w:proofErr w:type="spellStart"/>
        <w:r w:rsidR="009068D8" w:rsidRPr="002B56D6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Mod</w:t>
        </w:r>
        <w:proofErr w:type="spellEnd"/>
        <w:r w:rsidR="009068D8" w:rsidRPr="002B56D6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 xml:space="preserve"> </w:t>
        </w:r>
        <w:proofErr w:type="spellStart"/>
        <w:r w:rsidR="009068D8" w:rsidRPr="002B56D6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Did</w:t>
        </w:r>
        <w:proofErr w:type="spellEnd"/>
        <w:r w:rsidR="009068D8" w:rsidRPr="002B56D6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 xml:space="preserve"> 82 esami integrativi</w:t>
        </w:r>
      </w:hyperlink>
      <w:r w:rsidR="009068D8"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9068D8" w:rsidRDefault="009068D8" w:rsidP="009068D8">
      <w:pPr>
        <w:spacing w:before="120" w:after="12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 seguito le informazioni in versione stampabile e i contenuti minimi:</w:t>
      </w:r>
    </w:p>
    <w:p w:rsidR="009E64E6" w:rsidRDefault="002B56D6" w:rsidP="009E64E6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22222"/>
          <w:sz w:val="22"/>
          <w:szCs w:val="22"/>
        </w:rPr>
      </w:pPr>
      <w:hyperlink r:id="rId10" w:history="1">
        <w:proofErr w:type="spellStart"/>
        <w:r w:rsidR="00B54CF4">
          <w:rPr>
            <w:rStyle w:val="Collegamentoipertestuale"/>
            <w:rFonts w:ascii="Arial" w:hAnsi="Arial" w:cs="Arial"/>
            <w:color w:val="00004D"/>
            <w:sz w:val="22"/>
            <w:szCs w:val="22"/>
          </w:rPr>
          <w:t>Mod</w:t>
        </w:r>
        <w:proofErr w:type="spellEnd"/>
        <w:r w:rsidR="00B54CF4">
          <w:rPr>
            <w:rStyle w:val="Collegamentoipertestuale"/>
            <w:rFonts w:ascii="Arial" w:hAnsi="Arial" w:cs="Arial"/>
            <w:color w:val="00004D"/>
            <w:sz w:val="22"/>
            <w:szCs w:val="22"/>
          </w:rPr>
          <w:t xml:space="preserve">. </w:t>
        </w:r>
        <w:proofErr w:type="spellStart"/>
        <w:r w:rsidR="00B54CF4">
          <w:rPr>
            <w:rStyle w:val="Collegamentoipertestuale"/>
            <w:rFonts w:ascii="Arial" w:hAnsi="Arial" w:cs="Arial"/>
            <w:color w:val="00004D"/>
            <w:sz w:val="22"/>
            <w:szCs w:val="22"/>
          </w:rPr>
          <w:t>Did</w:t>
        </w:r>
        <w:proofErr w:type="spellEnd"/>
        <w:r w:rsidR="00B54CF4">
          <w:rPr>
            <w:rStyle w:val="Collegamentoipertestuale"/>
            <w:rFonts w:ascii="Arial" w:hAnsi="Arial" w:cs="Arial"/>
            <w:color w:val="00004D"/>
            <w:sz w:val="22"/>
            <w:szCs w:val="22"/>
          </w:rPr>
          <w:t xml:space="preserve"> 98 Istruzioni iniziali per esami integrativ</w:t>
        </w:r>
        <w:bookmarkStart w:id="0" w:name="_GoBack"/>
        <w:bookmarkEnd w:id="0"/>
        <w:r w:rsidR="00B54CF4">
          <w:rPr>
            <w:rStyle w:val="Collegamentoipertestuale"/>
            <w:rFonts w:ascii="Arial" w:hAnsi="Arial" w:cs="Arial"/>
            <w:color w:val="00004D"/>
            <w:sz w:val="22"/>
            <w:szCs w:val="22"/>
          </w:rPr>
          <w:t>i</w:t>
        </w:r>
      </w:hyperlink>
    </w:p>
    <w:p w:rsidR="009068D8" w:rsidRPr="009E64E6" w:rsidRDefault="002B56D6" w:rsidP="009E64E6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22222"/>
          <w:sz w:val="22"/>
          <w:szCs w:val="22"/>
        </w:rPr>
      </w:pPr>
      <w:hyperlink r:id="rId11" w:history="1">
        <w:r w:rsidR="009068D8" w:rsidRPr="009068D8">
          <w:rPr>
            <w:rFonts w:ascii="Arial" w:hAnsi="Arial" w:cs="Arial"/>
            <w:color w:val="00004D"/>
            <w:u w:val="single"/>
          </w:rPr>
          <w:t>Contenuti minimi per esami passaggi</w:t>
        </w:r>
      </w:hyperlink>
    </w:p>
    <w:p w:rsidR="009068D8" w:rsidRPr="009068D8" w:rsidRDefault="002B56D6" w:rsidP="009068D8">
      <w:pPr>
        <w:numPr>
          <w:ilvl w:val="1"/>
          <w:numId w:val="1"/>
        </w:numPr>
        <w:suppressAutoHyphens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222222"/>
          <w:lang w:eastAsia="it-IT"/>
        </w:rPr>
      </w:pPr>
      <w:hyperlink r:id="rId12" w:history="1">
        <w:r w:rsidR="009068D8" w:rsidRPr="009068D8">
          <w:rPr>
            <w:rFonts w:ascii="Arial" w:eastAsia="Times New Roman" w:hAnsi="Arial" w:cs="Arial"/>
            <w:color w:val="00004D"/>
            <w:u w:val="single"/>
            <w:lang w:eastAsia="it-IT"/>
          </w:rPr>
          <w:t>Tecnico turistico</w:t>
        </w:r>
      </w:hyperlink>
    </w:p>
    <w:p w:rsidR="009068D8" w:rsidRPr="009068D8" w:rsidRDefault="002B56D6" w:rsidP="009068D8">
      <w:pPr>
        <w:numPr>
          <w:ilvl w:val="1"/>
          <w:numId w:val="1"/>
        </w:numPr>
        <w:suppressAutoHyphens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222222"/>
          <w:lang w:eastAsia="it-IT"/>
        </w:rPr>
      </w:pPr>
      <w:hyperlink r:id="rId13" w:history="1">
        <w:r w:rsidR="009068D8" w:rsidRPr="009068D8">
          <w:rPr>
            <w:rFonts w:ascii="Arial" w:eastAsia="Times New Roman" w:hAnsi="Arial" w:cs="Arial"/>
            <w:color w:val="00004D"/>
            <w:u w:val="single"/>
            <w:lang w:eastAsia="it-IT"/>
          </w:rPr>
          <w:t>Istituto professionale servizi per l'enogastronomia e l'ospitalità alberghiera</w:t>
        </w:r>
      </w:hyperlink>
    </w:p>
    <w:p w:rsidR="009068D8" w:rsidRPr="009068D8" w:rsidRDefault="002B56D6" w:rsidP="009068D8">
      <w:pPr>
        <w:numPr>
          <w:ilvl w:val="1"/>
          <w:numId w:val="1"/>
        </w:numPr>
        <w:suppressAutoHyphens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222222"/>
          <w:lang w:eastAsia="it-IT"/>
        </w:rPr>
      </w:pPr>
      <w:hyperlink r:id="rId14" w:history="1">
        <w:r w:rsidR="009068D8" w:rsidRPr="009068D8">
          <w:rPr>
            <w:rFonts w:ascii="Arial" w:eastAsia="Times New Roman" w:hAnsi="Arial" w:cs="Arial"/>
            <w:color w:val="00004D"/>
            <w:u w:val="single"/>
            <w:lang w:eastAsia="it-IT"/>
          </w:rPr>
          <w:t>Istruzione e Formazione Professionale</w:t>
        </w:r>
      </w:hyperlink>
    </w:p>
    <w:p w:rsidR="009068D8" w:rsidRPr="009068D8" w:rsidRDefault="009068D8" w:rsidP="009068D8">
      <w:pPr>
        <w:spacing w:before="120" w:after="120" w:line="336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068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Speriamo di essere stati d’aiuto ed esaustivi nelle informazioni fornite.</w:t>
      </w:r>
    </w:p>
    <w:p w:rsidR="009068D8" w:rsidRPr="009068D8" w:rsidRDefault="009068D8" w:rsidP="009068D8">
      <w:pPr>
        <w:spacing w:after="0" w:line="240" w:lineRule="auto"/>
        <w:contextualSpacing/>
        <w:jc w:val="both"/>
        <w:rPr>
          <w:rFonts w:ascii="Arial" w:eastAsia="SimSun" w:hAnsi="Arial" w:cs="Arial"/>
          <w:color w:val="00000A"/>
          <w:sz w:val="21"/>
          <w:szCs w:val="21"/>
          <w:lang w:eastAsia="zh-CN" w:bidi="hi-IN"/>
        </w:rPr>
      </w:pPr>
    </w:p>
    <w:p w:rsidR="009068D8" w:rsidRPr="009068D8" w:rsidRDefault="009068D8" w:rsidP="009068D8">
      <w:pPr>
        <w:spacing w:after="0" w:line="240" w:lineRule="auto"/>
        <w:contextualSpacing/>
        <w:jc w:val="both"/>
        <w:rPr>
          <w:rFonts w:ascii="Arial" w:eastAsia="SimSun" w:hAnsi="Arial" w:cs="Arial"/>
          <w:color w:val="00000A"/>
          <w:sz w:val="21"/>
          <w:szCs w:val="21"/>
          <w:lang w:eastAsia="zh-CN" w:bidi="hi-IN"/>
        </w:rPr>
      </w:pPr>
    </w:p>
    <w:p w:rsidR="009068D8" w:rsidRPr="009068D8" w:rsidRDefault="009068D8" w:rsidP="009068D8">
      <w:pPr>
        <w:suppressAutoHyphens/>
        <w:spacing w:line="360" w:lineRule="auto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 w:rsidRPr="009068D8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Cordiali saluti</w:t>
      </w:r>
    </w:p>
    <w:p w:rsidR="009068D8" w:rsidRPr="009068D8" w:rsidRDefault="009068D8" w:rsidP="009068D8">
      <w:pPr>
        <w:suppressAutoHyphens/>
        <w:rPr>
          <w:rFonts w:ascii="Arial" w:eastAsia="SimSun" w:hAnsi="Arial" w:cs="Arial"/>
          <w:color w:val="00000A"/>
          <w:lang w:eastAsia="zh-CN" w:bidi="hi-IN"/>
        </w:rPr>
      </w:pPr>
    </w:p>
    <w:p w:rsidR="009068D8" w:rsidRPr="009068D8" w:rsidRDefault="009068D8" w:rsidP="009068D8">
      <w:pPr>
        <w:suppressAutoHyphens/>
        <w:spacing w:after="0"/>
        <w:rPr>
          <w:rFonts w:ascii="Arial" w:eastAsia="SimSun" w:hAnsi="Arial" w:cs="Arial"/>
          <w:b/>
          <w:color w:val="00000A"/>
          <w:lang w:eastAsia="zh-CN" w:bidi="hi-IN"/>
        </w:rPr>
      </w:pPr>
    </w:p>
    <w:p w:rsidR="009068D8" w:rsidRPr="009068D8" w:rsidRDefault="009068D8" w:rsidP="009068D8">
      <w:pPr>
        <w:suppressAutoHyphens/>
        <w:spacing w:after="0" w:line="360" w:lineRule="auto"/>
        <w:jc w:val="center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 w:rsidRPr="009068D8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Il Dirigente scolastico</w:t>
      </w:r>
    </w:p>
    <w:p w:rsidR="009068D8" w:rsidRPr="009068D8" w:rsidRDefault="009068D8" w:rsidP="009068D8">
      <w:pPr>
        <w:suppressAutoHyphens/>
        <w:spacing w:after="0" w:line="360" w:lineRule="auto"/>
        <w:jc w:val="center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 w:rsidRPr="009068D8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Giovanni Rosa</w:t>
      </w:r>
    </w:p>
    <w:p w:rsidR="009068D8" w:rsidRPr="009068D8" w:rsidRDefault="009068D8" w:rsidP="009068D8">
      <w:pPr>
        <w:suppressAutoHyphens/>
        <w:spacing w:after="0"/>
        <w:rPr>
          <w:rFonts w:ascii="Arial" w:eastAsia="SimSun" w:hAnsi="Arial" w:cs="Arial"/>
          <w:color w:val="00000A"/>
          <w:lang w:eastAsia="zh-CN" w:bidi="hi-IN"/>
        </w:rPr>
      </w:pPr>
    </w:p>
    <w:p w:rsidR="009068D8" w:rsidRPr="009068D8" w:rsidRDefault="009068D8" w:rsidP="009068D8">
      <w:pPr>
        <w:suppressAutoHyphens/>
        <w:spacing w:after="0"/>
        <w:rPr>
          <w:rFonts w:ascii="Arial" w:eastAsia="SimSun" w:hAnsi="Arial" w:cs="Arial"/>
          <w:color w:val="00000A"/>
          <w:lang w:eastAsia="zh-CN" w:bidi="hi-IN"/>
        </w:rPr>
      </w:pPr>
    </w:p>
    <w:p w:rsidR="009068D8" w:rsidRPr="009068D8" w:rsidRDefault="009068D8" w:rsidP="009068D8">
      <w:pPr>
        <w:suppressAutoHyphens/>
        <w:spacing w:after="0"/>
        <w:jc w:val="both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</w:p>
    <w:p w:rsidR="009068D8" w:rsidRPr="009068D8" w:rsidRDefault="009068D8" w:rsidP="009068D8">
      <w:pPr>
        <w:suppressAutoHyphens/>
        <w:rPr>
          <w:rFonts w:ascii="Arial" w:eastAsia="SimSun" w:hAnsi="Arial" w:cs="Arial"/>
          <w:color w:val="00000A"/>
          <w:lang w:eastAsia="zh-CN" w:bidi="hi-IN"/>
        </w:rPr>
      </w:pPr>
    </w:p>
    <w:p w:rsidR="009068D8" w:rsidRPr="009068D8" w:rsidRDefault="009068D8" w:rsidP="009068D8">
      <w:pPr>
        <w:suppressAutoHyphens/>
        <w:rPr>
          <w:rFonts w:ascii="Arial" w:eastAsia="SimSun" w:hAnsi="Arial" w:cs="Arial"/>
          <w:color w:val="00000A"/>
          <w:lang w:eastAsia="zh-CN" w:bidi="hi-IN"/>
        </w:rPr>
      </w:pPr>
    </w:p>
    <w:p w:rsidR="009068D8" w:rsidRPr="009068D8" w:rsidRDefault="009068D8" w:rsidP="009068D8">
      <w:pPr>
        <w:suppressAutoHyphens/>
        <w:rPr>
          <w:rFonts w:ascii="Arial" w:eastAsia="SimSun" w:hAnsi="Arial" w:cs="Arial"/>
          <w:color w:val="00000A"/>
          <w:lang w:eastAsia="zh-CN" w:bidi="hi-IN"/>
        </w:rPr>
      </w:pPr>
    </w:p>
    <w:p w:rsidR="009068D8" w:rsidRPr="009068D8" w:rsidRDefault="009068D8" w:rsidP="009068D8">
      <w:pPr>
        <w:suppressAutoHyphens/>
        <w:spacing w:after="0" w:line="360" w:lineRule="auto"/>
        <w:rPr>
          <w:rFonts w:ascii="Arial" w:eastAsia="SimSun" w:hAnsi="Arial" w:cs="Arial"/>
          <w:color w:val="00000A"/>
          <w:lang w:eastAsia="zh-CN" w:bidi="hi-IN"/>
        </w:rPr>
      </w:pPr>
    </w:p>
    <w:p w:rsidR="00DF03EB" w:rsidRPr="00DF03EB" w:rsidRDefault="00DF03EB" w:rsidP="00DF03EB">
      <w:pPr>
        <w:spacing w:before="150" w:after="100" w:afterAutospacing="1" w:line="360" w:lineRule="atLeast"/>
        <w:ind w:left="150" w:right="150"/>
        <w:rPr>
          <w:rFonts w:ascii="Arial" w:eastAsia="Times New Roman" w:hAnsi="Arial" w:cs="Arial"/>
          <w:color w:val="222222"/>
          <w:sz w:val="23"/>
          <w:szCs w:val="23"/>
          <w:lang w:eastAsia="it-IT"/>
        </w:rPr>
      </w:pPr>
    </w:p>
    <w:sectPr w:rsidR="00DF03EB" w:rsidRPr="00DF03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04EB9"/>
    <w:multiLevelType w:val="hybridMultilevel"/>
    <w:tmpl w:val="A07E878C"/>
    <w:lvl w:ilvl="0" w:tplc="72B62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2B2E292">
      <w:start w:val="1"/>
      <w:numFmt w:val="lowerLetter"/>
      <w:lvlText w:val="%2."/>
      <w:lvlJc w:val="left"/>
      <w:pPr>
        <w:ind w:left="644" w:hanging="360"/>
      </w:pPr>
      <w:rPr>
        <w:b w:val="0"/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38F6"/>
    <w:multiLevelType w:val="multilevel"/>
    <w:tmpl w:val="E778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225B7"/>
    <w:multiLevelType w:val="multilevel"/>
    <w:tmpl w:val="202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EB"/>
    <w:rsid w:val="000A44BB"/>
    <w:rsid w:val="002B56D6"/>
    <w:rsid w:val="00334979"/>
    <w:rsid w:val="00454A03"/>
    <w:rsid w:val="00492AD2"/>
    <w:rsid w:val="004936D1"/>
    <w:rsid w:val="005846BB"/>
    <w:rsid w:val="00594048"/>
    <w:rsid w:val="00666ADE"/>
    <w:rsid w:val="006D0AF9"/>
    <w:rsid w:val="0072036F"/>
    <w:rsid w:val="00870000"/>
    <w:rsid w:val="008866CC"/>
    <w:rsid w:val="009068D8"/>
    <w:rsid w:val="00955C5D"/>
    <w:rsid w:val="009E64E6"/>
    <w:rsid w:val="00AC0B5C"/>
    <w:rsid w:val="00B427B5"/>
    <w:rsid w:val="00B54CF4"/>
    <w:rsid w:val="00C14548"/>
    <w:rsid w:val="00CA5D29"/>
    <w:rsid w:val="00DF03EB"/>
    <w:rsid w:val="00E12155"/>
    <w:rsid w:val="00F0296F"/>
    <w:rsid w:val="00F2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93684-1B01-4E16-A17F-34981210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15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5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4CF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4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6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itutomantegna.edu.it/albo-distituto/albo-pretorio-on-line/?action=visatto&amp;id=542" TargetMode="External"/><Relationship Id="rId13" Type="http://schemas.openxmlformats.org/officeDocument/2006/relationships/hyperlink" Target="https://www.istitutomantegna.edu.it/didattica/esami-integrativi-e-passaggi/contenuti-minimi-per-esami-passaggi/ipseo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itutomantegna.edu.it/didattica/libri-di-testo/" TargetMode="External"/><Relationship Id="rId12" Type="http://schemas.openxmlformats.org/officeDocument/2006/relationships/hyperlink" Target="https://www.istitutomantegna.edu.it/didattica/esami-integrativi-e-passaggi/contenuti-minimi-per-esami-passaggi/tecnico-turistic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stitutomantegna.edu.it/didattica/esami-integrativi-e-passaggi/contenuti-minimi-per-esami-passaggi/" TargetMode="External"/><Relationship Id="rId11" Type="http://schemas.openxmlformats.org/officeDocument/2006/relationships/hyperlink" Target="https://www.istitutomantegna.edu.it/didattica/esami-integrativi-e-passaggi/contenuti-minimi-per-esami-passaggi/" TargetMode="External"/><Relationship Id="rId5" Type="http://schemas.openxmlformats.org/officeDocument/2006/relationships/hyperlink" Target="https://www.istitutomantegna.edu.it/offerta-formativ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stitutomantegna.edu.it/wp-content/uploads/2020/03/Mod.-Did-98-Istruzioni-iniziali-per-esami-integrativ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titutomantegna.edu.it/wp-content/uploads/2021/03/Mod-Did-82-esami-integrativi.doc" TargetMode="External"/><Relationship Id="rId14" Type="http://schemas.openxmlformats.org/officeDocument/2006/relationships/hyperlink" Target="https://www.istitutomantegna.edu.it/didattica/esami-integrativi-e-passaggi/contenuti-minimi-per-esami-passaggi/iefp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CollaboratoreDS</cp:lastModifiedBy>
  <cp:revision>20</cp:revision>
  <cp:lastPrinted>2021-01-13T13:28:00Z</cp:lastPrinted>
  <dcterms:created xsi:type="dcterms:W3CDTF">2020-03-05T09:16:00Z</dcterms:created>
  <dcterms:modified xsi:type="dcterms:W3CDTF">2021-03-17T13:04:00Z</dcterms:modified>
</cp:coreProperties>
</file>